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24E6" w14:textId="607CF208" w:rsidR="001102AA" w:rsidRPr="00E12ED1" w:rsidRDefault="001102AA" w:rsidP="001102AA">
      <w:pPr>
        <w:spacing w:after="0" w:line="240" w:lineRule="auto"/>
        <w:rPr>
          <w:rFonts w:asciiTheme="minorHAnsi" w:hAnsiTheme="minorHAnsi" w:cstheme="minorHAnsi"/>
          <w:lang w:val="en-US"/>
        </w:rPr>
      </w:pPr>
      <w:r w:rsidRPr="00E12ED1">
        <w:rPr>
          <w:rFonts w:asciiTheme="minorHAnsi" w:hAnsiTheme="minorHAnsi" w:cstheme="minorHAnsi"/>
          <w:b/>
          <w:bCs/>
          <w:lang w:val="en-US"/>
        </w:rPr>
        <w:t>Association</w:t>
      </w:r>
      <w:r w:rsidRPr="00E12ED1">
        <w:rPr>
          <w:rFonts w:asciiTheme="minorHAnsi" w:hAnsiTheme="minorHAnsi" w:cstheme="minorHAnsi"/>
          <w:lang w:val="en-US"/>
        </w:rPr>
        <w:t>:</w:t>
      </w:r>
      <w:r w:rsidRPr="00E12ED1">
        <w:rPr>
          <w:rFonts w:asciiTheme="minorHAnsi" w:hAnsiTheme="minorHAnsi" w:cstheme="minorHAnsi"/>
          <w:lang w:val="en-US"/>
        </w:rPr>
        <w:tab/>
      </w:r>
      <w:r w:rsidR="005C0776">
        <w:rPr>
          <w:rFonts w:asciiTheme="minorHAnsi" w:hAnsiTheme="minorHAnsi" w:cstheme="minorHAnsi"/>
          <w:i/>
          <w:iCs/>
          <w:lang w:val="en-US"/>
        </w:rPr>
        <w:t xml:space="preserve">Institute </w:t>
      </w:r>
      <w:r w:rsidR="00D33EED">
        <w:rPr>
          <w:rFonts w:asciiTheme="minorHAnsi" w:hAnsiTheme="minorHAnsi" w:cstheme="minorHAnsi"/>
          <w:i/>
          <w:iCs/>
          <w:lang w:val="en-US"/>
        </w:rPr>
        <w:t>of Italy</w:t>
      </w:r>
      <w:r w:rsidR="005C0776">
        <w:rPr>
          <w:rFonts w:asciiTheme="minorHAnsi" w:hAnsiTheme="minorHAnsi" w:cstheme="minorHAnsi"/>
          <w:i/>
          <w:iCs/>
          <w:lang w:val="en-US"/>
        </w:rPr>
        <w:t xml:space="preserve"> (I</w:t>
      </w:r>
      <w:r w:rsidR="00D33EED">
        <w:rPr>
          <w:rFonts w:asciiTheme="minorHAnsi" w:hAnsiTheme="minorHAnsi" w:cstheme="minorHAnsi"/>
          <w:i/>
          <w:iCs/>
          <w:lang w:val="en-US"/>
        </w:rPr>
        <w:t>SOA</w:t>
      </w:r>
      <w:r w:rsidR="005C0776">
        <w:rPr>
          <w:rFonts w:asciiTheme="minorHAnsi" w:hAnsiTheme="minorHAnsi" w:cstheme="minorHAnsi"/>
          <w:i/>
          <w:iCs/>
          <w:lang w:val="en-US"/>
        </w:rPr>
        <w:t>)</w:t>
      </w:r>
    </w:p>
    <w:p w14:paraId="7A96B1C3" w14:textId="022E76FC" w:rsidR="001102AA" w:rsidRPr="00E12ED1" w:rsidRDefault="001102AA" w:rsidP="001102AA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14:paraId="7D55F932" w14:textId="77777777" w:rsidR="00B627B7" w:rsidRPr="007C2476" w:rsidRDefault="001102AA" w:rsidP="000D7D92">
      <w:pPr>
        <w:spacing w:after="0" w:line="240" w:lineRule="auto"/>
        <w:rPr>
          <w:lang w:val="en-US"/>
        </w:rPr>
      </w:pPr>
      <w:r w:rsidRPr="52D8AD6C">
        <w:rPr>
          <w:rFonts w:asciiTheme="minorHAnsi" w:hAnsiTheme="minorHAnsi"/>
          <w:b/>
          <w:lang w:val="en-US"/>
        </w:rPr>
        <w:t>Education route</w:t>
      </w:r>
      <w:r w:rsidRPr="52D8AD6C">
        <w:rPr>
          <w:rFonts w:asciiTheme="minorHAnsi" w:hAnsiTheme="minorHAnsi"/>
          <w:lang w:val="en-US"/>
        </w:rPr>
        <w:t>:</w:t>
      </w:r>
      <w:r w:rsidRPr="007C2476">
        <w:rPr>
          <w:lang w:val="en-US"/>
        </w:rPr>
        <w:tab/>
      </w:r>
    </w:p>
    <w:p w14:paraId="381620FB" w14:textId="1891BB62" w:rsidR="001A5ECE" w:rsidRDefault="00EF26CF" w:rsidP="006B3553">
      <w:pPr>
        <w:spacing w:after="0" w:line="240" w:lineRule="auto"/>
        <w:rPr>
          <w:rFonts w:asciiTheme="minorHAnsi" w:hAnsiTheme="minorHAnsi"/>
          <w:lang w:val="en-US"/>
        </w:rPr>
      </w:pPr>
      <w:r w:rsidRPr="52D8AD6C">
        <w:rPr>
          <w:rFonts w:asciiTheme="minorHAnsi" w:hAnsiTheme="minorHAnsi"/>
          <w:lang w:val="en-US"/>
        </w:rPr>
        <w:t xml:space="preserve">The </w:t>
      </w:r>
      <w:r w:rsidR="006B3553">
        <w:rPr>
          <w:rFonts w:asciiTheme="minorHAnsi" w:hAnsiTheme="minorHAnsi"/>
          <w:lang w:val="en-US"/>
        </w:rPr>
        <w:t>route of become member is through the universities.</w:t>
      </w:r>
    </w:p>
    <w:p w14:paraId="6CB327ED" w14:textId="77777777" w:rsidR="006B3553" w:rsidRPr="009919E9" w:rsidRDefault="006B3553" w:rsidP="006B3553">
      <w:pPr>
        <w:spacing w:after="0" w:line="240" w:lineRule="auto"/>
        <w:rPr>
          <w:rFonts w:asciiTheme="minorHAnsi" w:hAnsiTheme="minorHAnsi"/>
          <w:lang w:val="en-US"/>
        </w:rPr>
      </w:pPr>
      <w:r w:rsidRPr="006B3553">
        <w:rPr>
          <w:rFonts w:asciiTheme="minorHAnsi" w:hAnsiTheme="minorHAnsi"/>
          <w:lang w:val="en-US"/>
        </w:rPr>
        <w:t xml:space="preserve">About the Universities </w:t>
      </w:r>
      <w:r>
        <w:rPr>
          <w:rFonts w:asciiTheme="minorHAnsi" w:hAnsiTheme="minorHAnsi"/>
          <w:lang w:val="en-US"/>
        </w:rPr>
        <w:t xml:space="preserve">ISOA </w:t>
      </w:r>
      <w:r w:rsidRPr="006B3553">
        <w:rPr>
          <w:rFonts w:asciiTheme="minorHAnsi" w:hAnsiTheme="minorHAnsi"/>
          <w:lang w:val="en-US"/>
        </w:rPr>
        <w:t>work</w:t>
      </w:r>
      <w:r>
        <w:rPr>
          <w:rFonts w:asciiTheme="minorHAnsi" w:hAnsiTheme="minorHAnsi"/>
          <w:lang w:val="en-US"/>
        </w:rPr>
        <w:t>s</w:t>
      </w:r>
      <w:r w:rsidRPr="006B3553">
        <w:rPr>
          <w:rFonts w:asciiTheme="minorHAnsi" w:hAnsiTheme="minorHAnsi"/>
          <w:lang w:val="en-US"/>
        </w:rPr>
        <w:t xml:space="preserve"> systematically with all of them in order to have the same result. </w:t>
      </w:r>
      <w:r>
        <w:rPr>
          <w:rFonts w:asciiTheme="minorHAnsi" w:hAnsiTheme="minorHAnsi"/>
          <w:lang w:val="en-US"/>
        </w:rPr>
        <w:t xml:space="preserve">The ISOA is also </w:t>
      </w:r>
      <w:r w:rsidRPr="006B3553">
        <w:rPr>
          <w:rFonts w:asciiTheme="minorHAnsi" w:hAnsiTheme="minorHAnsi"/>
          <w:lang w:val="en-US"/>
        </w:rPr>
        <w:t>working in order to implement in the Universities new matters about wider fields</w:t>
      </w:r>
    </w:p>
    <w:p w14:paraId="5C76E04A" w14:textId="300F8EEF" w:rsidR="00B627B7" w:rsidRDefault="00B627B7" w:rsidP="00B627B7">
      <w:pPr>
        <w:spacing w:after="0" w:line="240" w:lineRule="auto"/>
        <w:rPr>
          <w:rFonts w:asciiTheme="minorHAnsi" w:hAnsiTheme="minorHAnsi"/>
          <w:lang w:val="en-US"/>
        </w:rPr>
      </w:pPr>
    </w:p>
    <w:p w14:paraId="3A140969" w14:textId="77777777" w:rsidR="006B3553" w:rsidRPr="005C343B" w:rsidRDefault="006B3553" w:rsidP="006B3553">
      <w:p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Important note</w:t>
      </w:r>
      <w:r>
        <w:rPr>
          <w:rFonts w:asciiTheme="minorHAnsi" w:hAnsiTheme="minorHAnsi" w:cstheme="minorHAnsi"/>
          <w:lang w:val="en-GB"/>
        </w:rPr>
        <w:t xml:space="preserve">:  </w:t>
      </w:r>
    </w:p>
    <w:p w14:paraId="0EBD5B02" w14:textId="1494A8D5" w:rsidR="006B3553" w:rsidRDefault="006B3553" w:rsidP="00B627B7">
      <w:pPr>
        <w:spacing w:after="0" w:line="240" w:lineRule="auto"/>
        <w:rPr>
          <w:rFonts w:asciiTheme="minorHAnsi" w:hAnsiTheme="minorHAnsi"/>
          <w:lang w:val="en-US"/>
        </w:rPr>
      </w:pPr>
      <w:r w:rsidRPr="006B3553">
        <w:rPr>
          <w:rFonts w:asciiTheme="minorHAnsi" w:hAnsiTheme="minorHAnsi"/>
          <w:lang w:val="en-US"/>
        </w:rPr>
        <w:t>It is not sufficient</w:t>
      </w:r>
      <w:r>
        <w:rPr>
          <w:rFonts w:asciiTheme="minorHAnsi" w:hAnsiTheme="minorHAnsi"/>
          <w:lang w:val="en-US"/>
        </w:rPr>
        <w:t xml:space="preserve"> </w:t>
      </w:r>
      <w:r w:rsidRPr="006B3553">
        <w:rPr>
          <w:rFonts w:asciiTheme="minorHAnsi" w:hAnsiTheme="minorHAnsi"/>
          <w:lang w:val="en-US"/>
        </w:rPr>
        <w:t xml:space="preserve">to become Actuary </w:t>
      </w:r>
      <w:r>
        <w:rPr>
          <w:rFonts w:asciiTheme="minorHAnsi" w:hAnsiTheme="minorHAnsi"/>
          <w:lang w:val="en-US"/>
        </w:rPr>
        <w:t>member (that i</w:t>
      </w:r>
      <w:r w:rsidRPr="006B3553">
        <w:rPr>
          <w:rFonts w:asciiTheme="minorHAnsi" w:hAnsiTheme="minorHAnsi"/>
          <w:lang w:val="en-US"/>
        </w:rPr>
        <w:t>s FQA</w:t>
      </w:r>
      <w:r>
        <w:rPr>
          <w:rFonts w:asciiTheme="minorHAnsi" w:hAnsiTheme="minorHAnsi"/>
          <w:lang w:val="en-US"/>
        </w:rPr>
        <w:t>)</w:t>
      </w:r>
      <w:r w:rsidRPr="006B3553">
        <w:rPr>
          <w:rFonts w:asciiTheme="minorHAnsi" w:hAnsiTheme="minorHAnsi"/>
          <w:lang w:val="en-US"/>
        </w:rPr>
        <w:t>, and then member of AAE, you must pass also the State Exam and to be enrolled in the official public list provided by the law</w:t>
      </w:r>
      <w:r>
        <w:rPr>
          <w:rFonts w:asciiTheme="minorHAnsi" w:hAnsiTheme="minorHAnsi"/>
          <w:lang w:val="en-US"/>
        </w:rPr>
        <w:t>.</w:t>
      </w:r>
      <w:r w:rsidRPr="006B3553">
        <w:rPr>
          <w:rFonts w:asciiTheme="minorHAnsi" w:hAnsiTheme="minorHAnsi"/>
          <w:lang w:val="en-US"/>
        </w:rPr>
        <w:t xml:space="preserve"> </w:t>
      </w:r>
    </w:p>
    <w:p w14:paraId="21780641" w14:textId="77777777" w:rsidR="006B3553" w:rsidRDefault="006B3553" w:rsidP="00B627B7">
      <w:pPr>
        <w:spacing w:after="0" w:line="240" w:lineRule="auto"/>
        <w:rPr>
          <w:rFonts w:asciiTheme="minorHAnsi" w:hAnsiTheme="minorHAnsi"/>
          <w:lang w:val="en-US"/>
        </w:rPr>
      </w:pPr>
    </w:p>
    <w:p w14:paraId="2284BD3F" w14:textId="1159149A" w:rsidR="006B3553" w:rsidRDefault="006B3553" w:rsidP="00B627B7">
      <w:pPr>
        <w:spacing w:after="0" w:line="240" w:lineRule="auto"/>
        <w:rPr>
          <w:rFonts w:asciiTheme="minorHAnsi" w:hAnsiTheme="minorHAnsi"/>
          <w:lang w:val="en-US"/>
        </w:rPr>
      </w:pPr>
      <w:r w:rsidRPr="006B3553">
        <w:rPr>
          <w:rFonts w:asciiTheme="minorHAnsi" w:hAnsiTheme="minorHAnsi"/>
          <w:lang w:val="en-US"/>
        </w:rPr>
        <w:t>The</w:t>
      </w:r>
      <w:r>
        <w:rPr>
          <w:rFonts w:asciiTheme="minorHAnsi" w:hAnsiTheme="minorHAnsi"/>
          <w:lang w:val="en-US"/>
        </w:rPr>
        <w:t xml:space="preserve"> </w:t>
      </w:r>
      <w:r w:rsidRPr="006B3553">
        <w:rPr>
          <w:rFonts w:asciiTheme="minorHAnsi" w:hAnsiTheme="minorHAnsi"/>
          <w:lang w:val="en-US"/>
        </w:rPr>
        <w:t xml:space="preserve">program of the state exam is consistent with the AAE Core Syllabus because </w:t>
      </w:r>
      <w:r>
        <w:rPr>
          <w:rFonts w:asciiTheme="minorHAnsi" w:hAnsiTheme="minorHAnsi"/>
          <w:lang w:val="en-US"/>
        </w:rPr>
        <w:t xml:space="preserve">it is </w:t>
      </w:r>
      <w:r w:rsidRPr="006B3553">
        <w:rPr>
          <w:rFonts w:asciiTheme="minorHAnsi" w:hAnsiTheme="minorHAnsi"/>
          <w:lang w:val="en-US"/>
        </w:rPr>
        <w:t xml:space="preserve">directly implement. </w:t>
      </w:r>
    </w:p>
    <w:p w14:paraId="2984733A" w14:textId="594550EF" w:rsidR="001102AA" w:rsidRPr="00BC0A96" w:rsidRDefault="001102AA" w:rsidP="001102AA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14:paraId="2FC120F7" w14:textId="1F1A8118" w:rsidR="00777CE5" w:rsidRDefault="00777CE5" w:rsidP="005C343B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56D735A2" w14:textId="16ED95C4" w:rsidR="00777CE5" w:rsidRPr="00777CE5" w:rsidRDefault="00777CE5" w:rsidP="005C343B">
      <w:pPr>
        <w:spacing w:after="0" w:line="240" w:lineRule="auto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Evaluation of the I</w:t>
      </w:r>
      <w:r w:rsidR="006B3553">
        <w:rPr>
          <w:rFonts w:asciiTheme="minorHAnsi" w:hAnsiTheme="minorHAnsi" w:cstheme="minorHAnsi"/>
          <w:b/>
          <w:bCs/>
          <w:lang w:val="en-GB"/>
        </w:rPr>
        <w:t>nstitute</w:t>
      </w:r>
      <w:r w:rsidR="00FA595F">
        <w:rPr>
          <w:rFonts w:asciiTheme="minorHAnsi" w:hAnsiTheme="minorHAnsi" w:cstheme="minorHAnsi"/>
          <w:b/>
          <w:bCs/>
          <w:lang w:val="en-GB"/>
        </w:rPr>
        <w:t>:</w:t>
      </w:r>
    </w:p>
    <w:p w14:paraId="3CED80E6" w14:textId="2CBBF1BB" w:rsidR="009142A1" w:rsidRPr="00771E68" w:rsidRDefault="00D33EED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D33EED">
        <w:rPr>
          <w:noProof/>
        </w:rPr>
        <w:drawing>
          <wp:inline distT="0" distB="0" distL="0" distR="0" wp14:anchorId="4E8C1572" wp14:editId="7CC856EE">
            <wp:extent cx="4524375" cy="36290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93750" w14:textId="274ADABD" w:rsidR="00771E68" w:rsidRPr="00D33EED" w:rsidRDefault="00771E68" w:rsidP="005F275E">
      <w:pPr>
        <w:spacing w:after="0" w:line="240" w:lineRule="auto"/>
        <w:jc w:val="center"/>
        <w:rPr>
          <w:rFonts w:asciiTheme="minorHAnsi" w:hAnsiTheme="minorHAnsi" w:cstheme="minorHAnsi"/>
          <w:lang w:val="en-GB"/>
        </w:rPr>
      </w:pPr>
    </w:p>
    <w:p w14:paraId="196CF15E" w14:textId="0374659D" w:rsidR="009142A1" w:rsidRDefault="009142A1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087C7F6C" w14:textId="4479F536" w:rsidR="0002428D" w:rsidRPr="007C2476" w:rsidRDefault="0002428D" w:rsidP="0002428D">
      <w:pPr>
        <w:spacing w:line="240" w:lineRule="auto"/>
        <w:rPr>
          <w:rFonts w:ascii="Calibri" w:eastAsia="Times New Roman" w:hAnsi="Calibri" w:cs="Calibri"/>
          <w:szCs w:val="24"/>
          <w:lang w:val="en-US" w:eastAsia="it-IT"/>
        </w:rPr>
      </w:pPr>
      <w:r w:rsidRPr="007C2476">
        <w:rPr>
          <w:rFonts w:ascii="Calibri" w:eastAsia="Times New Roman" w:hAnsi="Calibri" w:cs="Calibri"/>
          <w:szCs w:val="24"/>
          <w:lang w:val="en-US" w:eastAsia="it-IT"/>
        </w:rPr>
        <w:t>There are still open points which must be further examined with ISOAF:</w:t>
      </w:r>
    </w:p>
    <w:p w14:paraId="2B31196B" w14:textId="77777777" w:rsidR="0002428D" w:rsidRPr="007C2476" w:rsidRDefault="0002428D" w:rsidP="0002428D">
      <w:pPr>
        <w:pStyle w:val="ListParagraph"/>
        <w:numPr>
          <w:ilvl w:val="0"/>
          <w:numId w:val="3"/>
        </w:numPr>
        <w:spacing w:line="240" w:lineRule="auto"/>
        <w:rPr>
          <w:rFonts w:ascii="Calibri" w:eastAsia="Times New Roman" w:hAnsi="Calibri" w:cs="Calibri"/>
          <w:szCs w:val="24"/>
          <w:lang w:val="en-US" w:eastAsia="it-IT"/>
        </w:rPr>
      </w:pPr>
      <w:r w:rsidRPr="007C2476">
        <w:rPr>
          <w:rFonts w:ascii="Calibri" w:eastAsia="Times New Roman" w:hAnsi="Calibri" w:cs="Calibri"/>
          <w:szCs w:val="24"/>
          <w:lang w:val="en-US" w:eastAsia="it-IT"/>
        </w:rPr>
        <w:t>Number of universities involved, it seems the assessment refers to one specific educational program</w:t>
      </w:r>
    </w:p>
    <w:p w14:paraId="0BAA3005" w14:textId="614959A9" w:rsidR="0002428D" w:rsidRPr="007C2476" w:rsidRDefault="0002428D" w:rsidP="0002428D">
      <w:pPr>
        <w:pStyle w:val="ListParagraph"/>
        <w:numPr>
          <w:ilvl w:val="0"/>
          <w:numId w:val="3"/>
        </w:numPr>
        <w:spacing w:line="240" w:lineRule="auto"/>
        <w:rPr>
          <w:rFonts w:ascii="Calibri" w:eastAsia="Times New Roman" w:hAnsi="Calibri" w:cs="Calibri"/>
          <w:szCs w:val="24"/>
          <w:lang w:val="en-US" w:eastAsia="it-IT"/>
        </w:rPr>
      </w:pPr>
      <w:r w:rsidRPr="007C2476">
        <w:rPr>
          <w:rFonts w:ascii="Calibri" w:eastAsia="Times New Roman" w:hAnsi="Calibri" w:cs="Calibri"/>
          <w:szCs w:val="24"/>
          <w:lang w:val="en-US" w:eastAsia="it-IT"/>
        </w:rPr>
        <w:t>Bloom’s taxonomy self-assessment could not be verified</w:t>
      </w:r>
      <w:r w:rsidR="00AC3881" w:rsidRPr="007C2476">
        <w:rPr>
          <w:rFonts w:ascii="Calibri" w:eastAsia="Times New Roman" w:hAnsi="Calibri" w:cs="Calibri"/>
          <w:szCs w:val="24"/>
          <w:lang w:val="en-US" w:eastAsia="it-IT"/>
        </w:rPr>
        <w:t xml:space="preserve"> often bellow expected level or missing</w:t>
      </w:r>
    </w:p>
    <w:p w14:paraId="05908AC2" w14:textId="400CF45D" w:rsidR="0002428D" w:rsidRPr="0002428D" w:rsidRDefault="0002428D" w:rsidP="0002428D">
      <w:pPr>
        <w:pStyle w:val="ListParagraph"/>
        <w:numPr>
          <w:ilvl w:val="0"/>
          <w:numId w:val="3"/>
        </w:numPr>
        <w:rPr>
          <w:rFonts w:eastAsia="Times New Roman"/>
          <w:lang w:val="en-GB"/>
        </w:rPr>
      </w:pPr>
      <w:r>
        <w:rPr>
          <w:rFonts w:eastAsia="Times New Roman"/>
          <w:lang w:val="en-GB"/>
        </w:rPr>
        <w:t xml:space="preserve">Do we have </w:t>
      </w:r>
      <w:r w:rsidRPr="0002428D">
        <w:rPr>
          <w:rFonts w:eastAsia="Times New Roman"/>
          <w:lang w:val="en-GB"/>
        </w:rPr>
        <w:t xml:space="preserve">the possibility to </w:t>
      </w:r>
      <w:r>
        <w:rPr>
          <w:rFonts w:eastAsia="Times New Roman"/>
          <w:lang w:val="en-GB"/>
        </w:rPr>
        <w:t xml:space="preserve">verify </w:t>
      </w:r>
      <w:r w:rsidRPr="0002428D">
        <w:rPr>
          <w:rFonts w:eastAsia="Times New Roman"/>
          <w:lang w:val="en-GB"/>
        </w:rPr>
        <w:t>the number of ECTS?</w:t>
      </w:r>
    </w:p>
    <w:p w14:paraId="7C66E5B4" w14:textId="4A427F91" w:rsidR="0002428D" w:rsidRDefault="0002428D" w:rsidP="007160B2">
      <w:pPr>
        <w:pStyle w:val="ListParagraph"/>
        <w:numPr>
          <w:ilvl w:val="0"/>
          <w:numId w:val="3"/>
        </w:numPr>
        <w:rPr>
          <w:rFonts w:eastAsia="Times New Roman"/>
          <w:lang w:val="en-GB"/>
        </w:rPr>
      </w:pPr>
      <w:r w:rsidRPr="0002428D">
        <w:rPr>
          <w:rFonts w:eastAsia="Times New Roman"/>
          <w:lang w:val="en-GB"/>
        </w:rPr>
        <w:t xml:space="preserve">How </w:t>
      </w:r>
      <w:r>
        <w:rPr>
          <w:rFonts w:eastAsia="Times New Roman"/>
          <w:lang w:val="en-GB"/>
        </w:rPr>
        <w:t xml:space="preserve">was done </w:t>
      </w:r>
      <w:r w:rsidRPr="0002428D">
        <w:rPr>
          <w:rFonts w:eastAsia="Times New Roman"/>
          <w:lang w:val="en-GB"/>
        </w:rPr>
        <w:t>the local syllabus evaluation in the worksheet summary?</w:t>
      </w:r>
      <w:r w:rsidR="00AC3881">
        <w:rPr>
          <w:rFonts w:eastAsia="Times New Roman"/>
          <w:lang w:val="en-GB"/>
        </w:rPr>
        <w:t xml:space="preserve"> Not clear how to evaluate fulfilment if it is at 85%.</w:t>
      </w:r>
    </w:p>
    <w:p w14:paraId="46DBABAF" w14:textId="6B2BE59B" w:rsidR="0002428D" w:rsidRPr="007C2476" w:rsidRDefault="0002428D" w:rsidP="009710B0">
      <w:pPr>
        <w:pStyle w:val="ListParagraph"/>
        <w:numPr>
          <w:ilvl w:val="0"/>
          <w:numId w:val="3"/>
        </w:numPr>
        <w:spacing w:line="240" w:lineRule="auto"/>
        <w:rPr>
          <w:rFonts w:ascii="Calibri" w:eastAsia="Times New Roman" w:hAnsi="Calibri" w:cs="Calibri"/>
          <w:szCs w:val="24"/>
          <w:lang w:val="en-US" w:eastAsia="it-IT"/>
        </w:rPr>
      </w:pPr>
      <w:r w:rsidRPr="0002428D">
        <w:rPr>
          <w:rFonts w:eastAsia="Times New Roman"/>
          <w:lang w:val="en-GB"/>
        </w:rPr>
        <w:lastRenderedPageBreak/>
        <w:t>Can we obtain some links to the courses of the universities to better understand the coverage of some learning objectives?</w:t>
      </w:r>
    </w:p>
    <w:p w14:paraId="0D0FF3EC" w14:textId="1527F478" w:rsidR="00FA595F" w:rsidRDefault="00FA595F">
      <w:pPr>
        <w:spacing w:line="259" w:lineRule="auto"/>
        <w:jc w:val="left"/>
        <w:rPr>
          <w:rFonts w:asciiTheme="minorHAnsi" w:hAnsiTheme="minorHAnsi" w:cstheme="minorHAnsi"/>
          <w:b/>
          <w:bCs/>
          <w:lang w:val="en-GB"/>
        </w:rPr>
      </w:pPr>
    </w:p>
    <w:p w14:paraId="60FBE990" w14:textId="0E1463DF" w:rsidR="009142A1" w:rsidRDefault="009142A1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Recommendation</w:t>
      </w:r>
      <w:r>
        <w:rPr>
          <w:rFonts w:asciiTheme="minorHAnsi" w:hAnsiTheme="minorHAnsi" w:cstheme="minorHAnsi"/>
          <w:lang w:val="en-GB"/>
        </w:rPr>
        <w:t xml:space="preserve">: </w:t>
      </w:r>
      <w:r>
        <w:rPr>
          <w:rFonts w:asciiTheme="minorHAnsi" w:hAnsiTheme="minorHAnsi" w:cstheme="minorHAnsi"/>
          <w:lang w:val="en-GB"/>
        </w:rPr>
        <w:tab/>
      </w:r>
    </w:p>
    <w:p w14:paraId="3F481F87" w14:textId="4CEE5CC0" w:rsidR="0002428D" w:rsidRDefault="0002428D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6F69225D" w14:textId="5001EBB5" w:rsidR="0002428D" w:rsidRDefault="0002428D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Pending as we are waiting the open ppoints.</w:t>
      </w:r>
    </w:p>
    <w:p w14:paraId="55384169" w14:textId="12BB30CF" w:rsidR="0021537B" w:rsidRPr="007C2476" w:rsidRDefault="0021537B" w:rsidP="18260009">
      <w:pPr>
        <w:spacing w:after="0" w:line="240" w:lineRule="auto"/>
        <w:rPr>
          <w:rFonts w:asciiTheme="minorHAnsi" w:hAnsiTheme="minorHAnsi"/>
          <w:lang w:val="en-GB"/>
        </w:rPr>
      </w:pPr>
    </w:p>
    <w:p w14:paraId="08ACF5A4" w14:textId="44B07E79" w:rsidR="0021537B" w:rsidRPr="007C2476" w:rsidRDefault="0021537B" w:rsidP="18260009">
      <w:pPr>
        <w:spacing w:after="0" w:line="240" w:lineRule="auto"/>
        <w:rPr>
          <w:rFonts w:asciiTheme="minorHAnsi" w:hAnsiTheme="minorHAnsi"/>
          <w:lang w:val="en-GB"/>
        </w:rPr>
      </w:pPr>
      <w:r w:rsidRPr="007C2476">
        <w:rPr>
          <w:rFonts w:asciiTheme="minorHAnsi" w:hAnsiTheme="minorHAnsi"/>
          <w:lang w:val="en-GB"/>
        </w:rPr>
        <w:t xml:space="preserve">Review: </w:t>
      </w:r>
      <w:r w:rsidR="006B3553" w:rsidRPr="007C2476">
        <w:rPr>
          <w:rFonts w:asciiTheme="minorHAnsi" w:hAnsiTheme="minorHAnsi"/>
          <w:lang w:val="en-GB"/>
        </w:rPr>
        <w:t>jean-Claude De Pooter</w:t>
      </w:r>
    </w:p>
    <w:p w14:paraId="23660D5E" w14:textId="13B9D79F" w:rsidR="0021537B" w:rsidRPr="007C2476" w:rsidRDefault="0021537B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7C2476">
        <w:rPr>
          <w:rFonts w:asciiTheme="minorHAnsi" w:hAnsiTheme="minorHAnsi" w:cstheme="minorHAnsi"/>
          <w:lang w:val="en-GB"/>
        </w:rPr>
        <w:t xml:space="preserve">Co-review: </w:t>
      </w:r>
      <w:r w:rsidR="006B3553" w:rsidRPr="007C2476">
        <w:rPr>
          <w:rFonts w:asciiTheme="minorHAnsi" w:hAnsiTheme="minorHAnsi" w:cstheme="minorHAnsi"/>
          <w:lang w:val="en-GB"/>
        </w:rPr>
        <w:t>Ptr Bohumsky</w:t>
      </w:r>
    </w:p>
    <w:p w14:paraId="5B9199B2" w14:textId="7A5399E2" w:rsidR="007C2476" w:rsidRPr="007C2476" w:rsidRDefault="007C2476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7C2476">
        <w:rPr>
          <w:rFonts w:asciiTheme="minorHAnsi" w:hAnsiTheme="minorHAnsi" w:cstheme="minorHAnsi"/>
          <w:lang w:val="en-GB"/>
        </w:rPr>
        <w:t>Date: 30/09/2022</w:t>
      </w:r>
    </w:p>
    <w:p w14:paraId="2DCACDE8" w14:textId="584A18B1" w:rsidR="00AC3881" w:rsidRDefault="00AC3881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sectPr w:rsidR="00AC388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630A4" w14:textId="77777777" w:rsidR="00840AB2" w:rsidRDefault="00840AB2" w:rsidP="00E12ED1">
      <w:pPr>
        <w:spacing w:after="0" w:line="240" w:lineRule="auto"/>
      </w:pPr>
      <w:r>
        <w:separator/>
      </w:r>
    </w:p>
  </w:endnote>
  <w:endnote w:type="continuationSeparator" w:id="0">
    <w:p w14:paraId="402A014A" w14:textId="77777777" w:rsidR="00840AB2" w:rsidRDefault="00840AB2" w:rsidP="00E12ED1">
      <w:pPr>
        <w:spacing w:after="0" w:line="240" w:lineRule="auto"/>
      </w:pPr>
      <w:r>
        <w:continuationSeparator/>
      </w:r>
    </w:p>
  </w:endnote>
  <w:endnote w:type="continuationNotice" w:id="1">
    <w:p w14:paraId="2172180E" w14:textId="77777777" w:rsidR="00840AB2" w:rsidRDefault="00840A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621B" w14:textId="681AC4EF" w:rsidR="00E12ED1" w:rsidRDefault="00E12ED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601EA5A" wp14:editId="729F87F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b35a4510b3fe4cde8bb43cbf" descr="{&quot;HashCode&quot;:-152805018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B79AFF" w14:textId="4C012023" w:rsidR="00E12ED1" w:rsidRPr="00E12ED1" w:rsidRDefault="00E12ED1" w:rsidP="00E12ED1">
                          <w:pPr>
                            <w:spacing w:after="0"/>
                            <w:jc w:val="lef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12ED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01EA5A" id="_x0000_t202" coordsize="21600,21600" o:spt="202" path="m,l,21600r21600,l21600,xe">
              <v:stroke joinstyle="miter"/>
              <v:path gradientshapeok="t" o:connecttype="rect"/>
            </v:shapetype>
            <v:shape id="MSIPCMb35a4510b3fe4cde8bb43cbf" o:spid="_x0000_s1026" type="#_x0000_t202" alt="{&quot;HashCode&quot;:-152805018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CB79AFF" w14:textId="4C012023" w:rsidR="00E12ED1" w:rsidRPr="00E12ED1" w:rsidRDefault="00E12ED1" w:rsidP="00E12ED1">
                    <w:pPr>
                      <w:spacing w:after="0"/>
                      <w:jc w:val="lef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12ED1">
                      <w:rPr>
                        <w:rFonts w:ascii="Calibri" w:hAnsi="Calibri" w:cs="Calibri"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CFAA7" w14:textId="77777777" w:rsidR="00840AB2" w:rsidRDefault="00840AB2" w:rsidP="00E12ED1">
      <w:pPr>
        <w:spacing w:after="0" w:line="240" w:lineRule="auto"/>
      </w:pPr>
      <w:r>
        <w:separator/>
      </w:r>
    </w:p>
  </w:footnote>
  <w:footnote w:type="continuationSeparator" w:id="0">
    <w:p w14:paraId="3AD5B57E" w14:textId="77777777" w:rsidR="00840AB2" w:rsidRDefault="00840AB2" w:rsidP="00E12ED1">
      <w:pPr>
        <w:spacing w:after="0" w:line="240" w:lineRule="auto"/>
      </w:pPr>
      <w:r>
        <w:continuationSeparator/>
      </w:r>
    </w:p>
  </w:footnote>
  <w:footnote w:type="continuationNotice" w:id="1">
    <w:p w14:paraId="2EBCA600" w14:textId="77777777" w:rsidR="00840AB2" w:rsidRDefault="00840AB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61A3A"/>
    <w:multiLevelType w:val="hybridMultilevel"/>
    <w:tmpl w:val="C2F0E7EC"/>
    <w:lvl w:ilvl="0" w:tplc="9EE6621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094F8C"/>
    <w:multiLevelType w:val="hybridMultilevel"/>
    <w:tmpl w:val="E7FA1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E4839"/>
    <w:multiLevelType w:val="hybridMultilevel"/>
    <w:tmpl w:val="C03A153E"/>
    <w:lvl w:ilvl="0" w:tplc="17DEEAC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E2A43"/>
    <w:multiLevelType w:val="hybridMultilevel"/>
    <w:tmpl w:val="F87A247A"/>
    <w:lvl w:ilvl="0" w:tplc="C2C202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AA"/>
    <w:rsid w:val="0002428D"/>
    <w:rsid w:val="00027D65"/>
    <w:rsid w:val="000A02A7"/>
    <w:rsid w:val="000A2E6F"/>
    <w:rsid w:val="000A5A53"/>
    <w:rsid w:val="000D1E9B"/>
    <w:rsid w:val="000D7D92"/>
    <w:rsid w:val="000E4F30"/>
    <w:rsid w:val="001102AA"/>
    <w:rsid w:val="00176918"/>
    <w:rsid w:val="001A3919"/>
    <w:rsid w:val="001A5ECE"/>
    <w:rsid w:val="001E392B"/>
    <w:rsid w:val="0021537B"/>
    <w:rsid w:val="002D4959"/>
    <w:rsid w:val="003A06EA"/>
    <w:rsid w:val="00505EE9"/>
    <w:rsid w:val="005C0776"/>
    <w:rsid w:val="005C343B"/>
    <w:rsid w:val="005C48E0"/>
    <w:rsid w:val="005F275E"/>
    <w:rsid w:val="00601B03"/>
    <w:rsid w:val="0062523D"/>
    <w:rsid w:val="00641906"/>
    <w:rsid w:val="00682671"/>
    <w:rsid w:val="006A1931"/>
    <w:rsid w:val="006B3553"/>
    <w:rsid w:val="006F3334"/>
    <w:rsid w:val="0070269E"/>
    <w:rsid w:val="007174C2"/>
    <w:rsid w:val="00771E68"/>
    <w:rsid w:val="00771F0B"/>
    <w:rsid w:val="00777CE5"/>
    <w:rsid w:val="00790538"/>
    <w:rsid w:val="007C2476"/>
    <w:rsid w:val="007D07CC"/>
    <w:rsid w:val="007E4756"/>
    <w:rsid w:val="007F4BBD"/>
    <w:rsid w:val="00825282"/>
    <w:rsid w:val="00840AB2"/>
    <w:rsid w:val="00861EF4"/>
    <w:rsid w:val="00882F5E"/>
    <w:rsid w:val="008905BC"/>
    <w:rsid w:val="00893A8E"/>
    <w:rsid w:val="009142A1"/>
    <w:rsid w:val="009919E9"/>
    <w:rsid w:val="00996543"/>
    <w:rsid w:val="009C7D6A"/>
    <w:rsid w:val="00A939B3"/>
    <w:rsid w:val="00AC3881"/>
    <w:rsid w:val="00AD3D61"/>
    <w:rsid w:val="00AF4D1F"/>
    <w:rsid w:val="00B627B7"/>
    <w:rsid w:val="00B82DDE"/>
    <w:rsid w:val="00BC0A96"/>
    <w:rsid w:val="00C16268"/>
    <w:rsid w:val="00C231C9"/>
    <w:rsid w:val="00C56D28"/>
    <w:rsid w:val="00C92C59"/>
    <w:rsid w:val="00D33EED"/>
    <w:rsid w:val="00D9118C"/>
    <w:rsid w:val="00D92361"/>
    <w:rsid w:val="00DD6487"/>
    <w:rsid w:val="00DE7876"/>
    <w:rsid w:val="00E12ED1"/>
    <w:rsid w:val="00E20B03"/>
    <w:rsid w:val="00E81553"/>
    <w:rsid w:val="00E85BD8"/>
    <w:rsid w:val="00E938D4"/>
    <w:rsid w:val="00EA71E2"/>
    <w:rsid w:val="00EE3EBE"/>
    <w:rsid w:val="00EF26CF"/>
    <w:rsid w:val="00F035B1"/>
    <w:rsid w:val="00F60839"/>
    <w:rsid w:val="00FA595F"/>
    <w:rsid w:val="00FD341B"/>
    <w:rsid w:val="02818E45"/>
    <w:rsid w:val="029AB6A2"/>
    <w:rsid w:val="041D5EA6"/>
    <w:rsid w:val="04C57E22"/>
    <w:rsid w:val="05B92F07"/>
    <w:rsid w:val="05D25764"/>
    <w:rsid w:val="0C28708B"/>
    <w:rsid w:val="18260009"/>
    <w:rsid w:val="1F0C7525"/>
    <w:rsid w:val="1F7E229D"/>
    <w:rsid w:val="2DEA2F8C"/>
    <w:rsid w:val="2E8FD78A"/>
    <w:rsid w:val="35425220"/>
    <w:rsid w:val="35F24D14"/>
    <w:rsid w:val="3AAF8A37"/>
    <w:rsid w:val="408504C7"/>
    <w:rsid w:val="471D60AD"/>
    <w:rsid w:val="4C02FD32"/>
    <w:rsid w:val="4FD9F2C6"/>
    <w:rsid w:val="51F39A8E"/>
    <w:rsid w:val="52D8AD6C"/>
    <w:rsid w:val="551FC933"/>
    <w:rsid w:val="684F2036"/>
    <w:rsid w:val="6B3AB6BD"/>
    <w:rsid w:val="6E73C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659FC"/>
  <w15:chartTrackingRefBased/>
  <w15:docId w15:val="{1EC1306C-C477-4BDD-90A6-5DB3592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Hannah praktikum"/>
    <w:qFormat/>
    <w:rsid w:val="005C48E0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ED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12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ED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13F7E-D819-405B-B3F2-29A5ECEC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Aktuarvereinigung DAV e.V.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Wergen</dc:creator>
  <cp:keywords/>
  <dc:description/>
  <cp:lastModifiedBy>Zuzana Weber</cp:lastModifiedBy>
  <cp:revision>5</cp:revision>
  <dcterms:created xsi:type="dcterms:W3CDTF">2022-09-30T06:51:00Z</dcterms:created>
  <dcterms:modified xsi:type="dcterms:W3CDTF">2022-09-30T12:40:00Z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08d454-5c13-4905-93be-12ec8059c842_Enabled">
    <vt:lpwstr>true</vt:lpwstr>
  </property>
  <property fmtid="{D5CDD505-2E9C-101B-9397-08002B2CF9AE}" pid="3" name="MSIP_Label_9108d454-5c13-4905-93be-12ec8059c842_SetDate">
    <vt:lpwstr>2022-09-30T12:40:12Z</vt:lpwstr>
  </property>
  <property fmtid="{D5CDD505-2E9C-101B-9397-08002B2CF9AE}" pid="4" name="MSIP_Label_9108d454-5c13-4905-93be-12ec8059c842_Method">
    <vt:lpwstr>Privileged</vt:lpwstr>
  </property>
  <property fmtid="{D5CDD505-2E9C-101B-9397-08002B2CF9AE}" pid="5" name="MSIP_Label_9108d454-5c13-4905-93be-12ec8059c842_Name">
    <vt:lpwstr>9108d454-5c13-4905-93be-12ec8059c842</vt:lpwstr>
  </property>
  <property fmtid="{D5CDD505-2E9C-101B-9397-08002B2CF9AE}" pid="6" name="MSIP_Label_9108d454-5c13-4905-93be-12ec8059c842_SiteId">
    <vt:lpwstr>473672ba-cd07-4371-a2ae-788b4c61840e</vt:lpwstr>
  </property>
  <property fmtid="{D5CDD505-2E9C-101B-9397-08002B2CF9AE}" pid="7" name="MSIP_Label_9108d454-5c13-4905-93be-12ec8059c842_ActionId">
    <vt:lpwstr>20f074a6-749b-4687-a29d-251c3c511082</vt:lpwstr>
  </property>
  <property fmtid="{D5CDD505-2E9C-101B-9397-08002B2CF9AE}" pid="8" name="MSIP_Label_9108d454-5c13-4905-93be-12ec8059c842_ContentBits">
    <vt:lpwstr>2</vt:lpwstr>
  </property>
</Properties>
</file>